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A9" w:rsidRPr="005C1DA9" w:rsidRDefault="005C1DA9" w:rsidP="005C1DA9">
      <w:pPr>
        <w:rPr>
          <w:rFonts w:ascii="Lucida Sans" w:hAnsi="Lucida Sans" w:cs="Lucida Sans"/>
          <w:b/>
          <w:sz w:val="32"/>
          <w:szCs w:val="32"/>
        </w:rPr>
      </w:pPr>
      <w:r w:rsidRPr="005C1DA9">
        <w:rPr>
          <w:rFonts w:ascii="Lucida Sans" w:hAnsi="Lucida Sans" w:cs="Lucida Sans"/>
          <w:b/>
          <w:sz w:val="32"/>
          <w:szCs w:val="32"/>
        </w:rPr>
        <w:t>NEW REQUIREMENTS FOR NSF BIOGRAPHICAL SKETCHES</w:t>
      </w:r>
    </w:p>
    <w:p w:rsidR="005C1DA9" w:rsidRDefault="005C1DA9" w:rsidP="005C1DA9"/>
    <w:p w:rsidR="005C1DA9" w:rsidRDefault="005C1DA9" w:rsidP="005C1DA9">
      <w:r>
        <w:t>Effective 14 January, the National Science Foundation (NSF) adopts a new template for the biographical sketch. Specifically, the Publications section has been renamed Products and includes publications, data sets, software, patents, and copyrights, and it and the other sections must be presented in the following order:</w:t>
      </w:r>
    </w:p>
    <w:p w:rsidR="005C1DA9" w:rsidRDefault="005C1DA9" w:rsidP="005C1DA9"/>
    <w:p w:rsidR="005C1DA9" w:rsidRDefault="005C1DA9" w:rsidP="005C1DA9">
      <w:pPr>
        <w:pStyle w:val="ListParagraph"/>
        <w:numPr>
          <w:ilvl w:val="0"/>
          <w:numId w:val="1"/>
        </w:numPr>
        <w:ind w:left="360"/>
      </w:pPr>
      <w:r w:rsidRPr="005C1DA9">
        <w:rPr>
          <w:b/>
        </w:rPr>
        <w:t>Professional Preparation</w:t>
      </w:r>
      <w:r>
        <w:t>: undergraduate, graduate, and postdoc institutions</w:t>
      </w:r>
    </w:p>
    <w:p w:rsidR="005C1DA9" w:rsidRDefault="005C1DA9" w:rsidP="005C1DA9"/>
    <w:p w:rsidR="005C1DA9" w:rsidRDefault="005C1DA9" w:rsidP="005C1DA9">
      <w:pPr>
        <w:pStyle w:val="ListParagraph"/>
        <w:numPr>
          <w:ilvl w:val="0"/>
          <w:numId w:val="1"/>
        </w:numPr>
        <w:ind w:left="360"/>
      </w:pPr>
      <w:r w:rsidRPr="005C1DA9">
        <w:rPr>
          <w:b/>
        </w:rPr>
        <w:t>Appointments</w:t>
      </w:r>
      <w:r>
        <w:t>, in reverse chronological order</w:t>
      </w:r>
    </w:p>
    <w:p w:rsidR="005C1DA9" w:rsidRDefault="005C1DA9" w:rsidP="005C1DA9"/>
    <w:p w:rsidR="005C1DA9" w:rsidRDefault="005C1DA9" w:rsidP="005C1DA9">
      <w:pPr>
        <w:pStyle w:val="ListParagraph"/>
        <w:numPr>
          <w:ilvl w:val="0"/>
          <w:numId w:val="1"/>
        </w:numPr>
        <w:ind w:left="360"/>
      </w:pPr>
      <w:r w:rsidRPr="005C1DA9">
        <w:rPr>
          <w:b/>
        </w:rPr>
        <w:t>Products</w:t>
      </w:r>
      <w:r>
        <w:t>: (a) up to 5 most closely related to the proposed project; and (b) up to 5</w:t>
      </w:r>
      <w:r>
        <w:t xml:space="preserve"> </w:t>
      </w:r>
      <w:r>
        <w:t>others; only these 10 will be considered in the review. Each must include full citation information, including names of all authors, date of publication or release, title, title of journal or book, volume, issue, pages, website, and URL or other Persistent Identifier.</w:t>
      </w:r>
    </w:p>
    <w:p w:rsidR="005C1DA9" w:rsidRDefault="005C1DA9" w:rsidP="005C1DA9"/>
    <w:p w:rsidR="005C1DA9" w:rsidRDefault="005C1DA9" w:rsidP="005C1DA9">
      <w:pPr>
        <w:pStyle w:val="ListParagraph"/>
        <w:numPr>
          <w:ilvl w:val="0"/>
          <w:numId w:val="1"/>
        </w:numPr>
        <w:ind w:left="360"/>
      </w:pPr>
      <w:r w:rsidRPr="005C1DA9">
        <w:rPr>
          <w:b/>
        </w:rPr>
        <w:t>Synergistic Activities</w:t>
      </w:r>
      <w:r>
        <w:t>: up to 5 professional and scholarly activities that integrate and</w:t>
      </w:r>
      <w:r>
        <w:t xml:space="preserve"> </w:t>
      </w:r>
      <w:r>
        <w:t>transfer as well as create knowledge. Such broader impacts may include teaching and training innovations; contributions to the science of learning; development and/or refinement of research tools, computational methods, algorithms, and databases; broadening the participation of underrepresented groups; and service to the scientific and engineering community outside of the immediate organization.</w:t>
      </w:r>
    </w:p>
    <w:p w:rsidR="005C1DA9" w:rsidRDefault="005C1DA9" w:rsidP="005C1DA9"/>
    <w:p w:rsidR="005C1DA9" w:rsidRDefault="005C1DA9" w:rsidP="005C1DA9">
      <w:pPr>
        <w:pStyle w:val="ListParagraph"/>
        <w:numPr>
          <w:ilvl w:val="0"/>
          <w:numId w:val="1"/>
        </w:numPr>
        <w:ind w:left="360"/>
      </w:pPr>
      <w:r w:rsidRPr="005C1DA9">
        <w:rPr>
          <w:b/>
        </w:rPr>
        <w:t>Collaborators &amp; Other Affiliations</w:t>
      </w:r>
      <w:r>
        <w:t>: all persons in alphabetical order (including their current organizational affiliations) who are currently or have been collaborators or co-authors on a project, book, article, report, abstract, or paper during the 48 months preceding proposal submission. If there are none, so note.</w:t>
      </w:r>
    </w:p>
    <w:p w:rsidR="005C1DA9" w:rsidRDefault="005C1DA9" w:rsidP="005C1DA9"/>
    <w:p w:rsidR="005C1DA9" w:rsidRDefault="005C1DA9" w:rsidP="005C1DA9">
      <w:pPr>
        <w:pStyle w:val="ListParagraph"/>
        <w:numPr>
          <w:ilvl w:val="0"/>
          <w:numId w:val="1"/>
        </w:numPr>
        <w:ind w:left="360"/>
      </w:pPr>
      <w:r w:rsidRPr="005C1DA9">
        <w:rPr>
          <w:b/>
        </w:rPr>
        <w:t>Graduate Advisors &amp; Postdoctoral Sponsors</w:t>
      </w:r>
      <w:r>
        <w:t>: names of the applicant’s graduate advisor(s) and principal postdoctoral sponsor(s) and their current organizational affiliations.</w:t>
      </w:r>
    </w:p>
    <w:p w:rsidR="005C1DA9" w:rsidRDefault="005C1DA9" w:rsidP="005C1DA9"/>
    <w:p w:rsidR="002A3997" w:rsidRDefault="005C1DA9" w:rsidP="005C1DA9">
      <w:pPr>
        <w:pStyle w:val="ListParagraph"/>
        <w:numPr>
          <w:ilvl w:val="0"/>
          <w:numId w:val="1"/>
        </w:numPr>
        <w:ind w:left="360"/>
      </w:pPr>
      <w:bookmarkStart w:id="0" w:name="_GoBack"/>
      <w:r w:rsidRPr="005C1DA9">
        <w:rPr>
          <w:b/>
        </w:rPr>
        <w:t>Thesis Advisor and Postgraduate-Scholar Sponsor</w:t>
      </w:r>
      <w:bookmarkEnd w:id="0"/>
      <w:r>
        <w:t xml:space="preserve">: all persons (including their </w:t>
      </w:r>
      <w:r>
        <w:t>o</w:t>
      </w:r>
      <w:r>
        <w:t>rganizational affiliations) who served as the applicant’s thesis advisor or postgraduate-scholar sponsor within the last 5 years as well as the total number of graduate students advised and postdoctoral scholars sponsored.</w:t>
      </w:r>
    </w:p>
    <w:sectPr w:rsidR="002A3997" w:rsidSect="00B073F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6B8"/>
    <w:multiLevelType w:val="hybridMultilevel"/>
    <w:tmpl w:val="F996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40F8D"/>
    <w:multiLevelType w:val="hybridMultilevel"/>
    <w:tmpl w:val="9286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formsDesig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A9"/>
    <w:rsid w:val="00162BA2"/>
    <w:rsid w:val="002A3997"/>
    <w:rsid w:val="00423BBC"/>
    <w:rsid w:val="005C1DA9"/>
    <w:rsid w:val="00B0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A2"/>
    <w:pPr>
      <w:tabs>
        <w:tab w:val="left" w:pos="36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A2"/>
    <w:pPr>
      <w:tabs>
        <w:tab w:val="left" w:pos="36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1796</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2</cp:revision>
  <dcterms:created xsi:type="dcterms:W3CDTF">2012-11-29T14:38:00Z</dcterms:created>
  <dcterms:modified xsi:type="dcterms:W3CDTF">2012-11-29T14:38:00Z</dcterms:modified>
</cp:coreProperties>
</file>